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snapToGrid w:val="0"/>
        <w:spacing w:after="156" w:afterLines="5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上海海洋大学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带教教师听课表</w:t>
      </w:r>
    </w:p>
    <w:bookmarkEnd w:id="0"/>
    <w:tbl>
      <w:tblPr>
        <w:tblStyle w:val="2"/>
        <w:tblW w:w="9889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68"/>
        <w:gridCol w:w="215"/>
        <w:gridCol w:w="741"/>
        <w:gridCol w:w="1036"/>
        <w:gridCol w:w="1676"/>
        <w:gridCol w:w="25"/>
        <w:gridCol w:w="2260"/>
        <w:gridCol w:w="229"/>
        <w:gridCol w:w="479"/>
        <w:gridCol w:w="576"/>
        <w:gridCol w:w="400"/>
        <w:gridCol w:w="608"/>
        <w:gridCol w:w="55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授课教师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课程名称</w:t>
            </w:r>
          </w:p>
        </w:tc>
        <w:tc>
          <w:tcPr>
            <w:tcW w:w="5103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0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听课形式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现场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视频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听课时间</w:t>
            </w:r>
          </w:p>
        </w:tc>
        <w:tc>
          <w:tcPr>
            <w:tcW w:w="5103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年  月  日 星期    第  大节  第  小节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0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听课地点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听课对象类别</w:t>
            </w:r>
          </w:p>
        </w:tc>
        <w:tc>
          <w:tcPr>
            <w:tcW w:w="5103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□新进教师、外聘教师等  □其他教师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08" w:type="dxa"/>
            <w:gridSpan w:val="3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课程类别</w:t>
            </w:r>
          </w:p>
        </w:tc>
        <w:tc>
          <w:tcPr>
            <w:tcW w:w="8581" w:type="dxa"/>
            <w:gridSpan w:val="11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课程思政校级重点建设课程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综合与通识教育选修课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学科专业课程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其他课程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授课章节、内容</w:t>
            </w:r>
          </w:p>
        </w:tc>
        <w:tc>
          <w:tcPr>
            <w:tcW w:w="2712" w:type="dxa"/>
            <w:gridSpan w:val="2"/>
            <w:tcBorders>
              <w:top w:val="single" w:color="000000" w:sz="6" w:space="0"/>
              <w:bottom w:val="double" w:color="000000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14" w:type="dxa"/>
            <w:gridSpan w:val="3"/>
            <w:tcBorders>
              <w:top w:val="single" w:color="000000" w:sz="6" w:space="0"/>
              <w:bottom w:val="double" w:color="000000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支撑的课程目标</w:t>
            </w:r>
          </w:p>
        </w:tc>
        <w:tc>
          <w:tcPr>
            <w:tcW w:w="2614" w:type="dxa"/>
            <w:gridSpan w:val="5"/>
            <w:tcBorders>
              <w:top w:val="single" w:color="000000" w:sz="6" w:space="0"/>
              <w:bottom w:val="double" w:color="000000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25" w:type="dxa"/>
            <w:vMerge w:val="restart"/>
            <w:tcBorders>
              <w:top w:val="doub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教师授课情况</w:t>
            </w:r>
          </w:p>
        </w:tc>
        <w:tc>
          <w:tcPr>
            <w:tcW w:w="6521" w:type="dxa"/>
            <w:gridSpan w:val="7"/>
            <w:tcBorders>
              <w:top w:val="double" w:color="000000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评价指标及描述</w:t>
            </w:r>
            <w:r>
              <w:rPr>
                <w:rFonts w:hint="eastAsia" w:ascii="宋体" w:hAnsi="宋体" w:eastAsia="宋体" w:cs="宋体"/>
                <w:b/>
                <w:sz w:val="24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评价等级</w:t>
            </w:r>
          </w:p>
        </w:tc>
        <w:tc>
          <w:tcPr>
            <w:tcW w:w="708" w:type="dxa"/>
            <w:gridSpan w:val="2"/>
            <w:tcBorders>
              <w:top w:val="doub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left="-124" w:leftChars="-59" w:right="-109" w:rightChars="-5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</w:t>
            </w:r>
          </w:p>
        </w:tc>
        <w:tc>
          <w:tcPr>
            <w:tcW w:w="576" w:type="dxa"/>
            <w:tcBorders>
              <w:top w:val="doub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left="-124" w:leftChars="-59" w:right="-109" w:rightChars="-5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良</w:t>
            </w:r>
          </w:p>
        </w:tc>
        <w:tc>
          <w:tcPr>
            <w:tcW w:w="400" w:type="dxa"/>
            <w:tcBorders>
              <w:top w:val="doub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left="-124" w:leftChars="-59" w:right="-109" w:rightChars="-5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</w:t>
            </w:r>
          </w:p>
        </w:tc>
        <w:tc>
          <w:tcPr>
            <w:tcW w:w="608" w:type="dxa"/>
            <w:tcBorders>
              <w:top w:val="doub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ind w:left="-124" w:leftChars="-59" w:right="-109" w:rightChars="-5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差</w:t>
            </w:r>
          </w:p>
        </w:tc>
        <w:tc>
          <w:tcPr>
            <w:tcW w:w="551" w:type="dxa"/>
            <w:tcBorders>
              <w:top w:val="doub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left="-124" w:leftChars="-59" w:right="-109" w:rightChars="-5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很差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教学氛围：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教学感染力强、抬头听课率高，课堂气氛好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教学设计：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教学设计注重结果导向，注重教学互动，调动学生参与积极性，重视培养学生分析和解决问题能力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课程内容：</w:t>
            </w:r>
            <w:r>
              <w:rPr>
                <w:rFonts w:hint="eastAsia" w:ascii="宋体" w:hAnsi="宋体" w:eastAsia="宋体" w:cs="宋体"/>
                <w:szCs w:val="21"/>
              </w:rPr>
              <w:t>贯彻教学大纲，内容先进，阐述清楚，教学目标明确，教学重点突出，符合OBE理念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学生为中心：</w:t>
            </w:r>
            <w:r>
              <w:rPr>
                <w:rFonts w:hint="eastAsia" w:ascii="宋体" w:hAnsi="宋体" w:eastAsia="宋体" w:cs="宋体"/>
                <w:szCs w:val="21"/>
              </w:rPr>
              <w:t>根据学生对课堂教学内容的反馈情况，及时优化教学方法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5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立德树人：</w:t>
            </w:r>
            <w:r>
              <w:rPr>
                <w:rFonts w:hint="eastAsia" w:ascii="宋体" w:hAnsi="宋体" w:eastAsia="宋体" w:cs="宋体"/>
                <w:szCs w:val="21"/>
              </w:rPr>
              <w:t>注重思想理论教育和价值引领、意识形态正确，结合课程内容，有效开展育人工作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restart"/>
            <w:tcBorders>
              <w:top w:val="doub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学生情况</w:t>
            </w:r>
          </w:p>
        </w:tc>
        <w:tc>
          <w:tcPr>
            <w:tcW w:w="568" w:type="dxa"/>
            <w:tcBorders>
              <w:top w:val="doub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1</w:t>
            </w:r>
          </w:p>
        </w:tc>
        <w:tc>
          <w:tcPr>
            <w:tcW w:w="5953" w:type="dxa"/>
            <w:gridSpan w:val="6"/>
            <w:tcBorders>
              <w:top w:val="doub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课堂状态：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无迟到、早退，出勤情况良好</w:t>
            </w:r>
          </w:p>
        </w:tc>
        <w:tc>
          <w:tcPr>
            <w:tcW w:w="708" w:type="dxa"/>
            <w:gridSpan w:val="2"/>
            <w:tcBorders>
              <w:top w:val="double" w:color="000000" w:sz="4" w:space="0"/>
            </w:tcBorders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76" w:type="dxa"/>
            <w:tcBorders>
              <w:top w:val="double" w:color="000000" w:sz="4" w:space="0"/>
            </w:tcBorders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tcBorders>
              <w:top w:val="double" w:color="000000" w:sz="4" w:space="0"/>
            </w:tcBorders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8" w:type="dxa"/>
            <w:tcBorders>
              <w:top w:val="double" w:color="000000" w:sz="4" w:space="0"/>
            </w:tcBorders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1" w:type="dxa"/>
            <w:tcBorders>
              <w:top w:val="double" w:color="000000" w:sz="4" w:space="0"/>
            </w:tcBorders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2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学习效果：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对课程传授知识与能力的掌握程度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主动思考能力：</w:t>
            </w:r>
            <w:r>
              <w:rPr>
                <w:rFonts w:hint="eastAsia" w:ascii="宋体" w:hAnsi="宋体" w:eastAsia="宋体" w:cs="宋体"/>
                <w:szCs w:val="21"/>
              </w:rPr>
              <w:t>学生能运用本课堂所学知识提出、分析和解决问题，获得相应的课程目标对应能力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4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创新应用能力：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学生分析和解决问题的方法具有一定深度和创造性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5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学生参与程度：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充分调动学生积极性，学生参与度高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889" w:type="dxa"/>
            <w:gridSpan w:val="14"/>
            <w:tcBorders>
              <w:top w:val="double" w:color="000000" w:sz="6" w:space="0"/>
              <w:bottom w:val="doub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课堂教学覆盖课程思政要素情况：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9889" w:type="dxa"/>
            <w:gridSpan w:val="14"/>
            <w:tcBorders>
              <w:top w:val="double" w:color="000000" w:sz="6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进一步的建议和意见：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您对该教师课堂教学的总体评价：优（ ） 良（ ） 中（ ）差（ ）很差（ 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lang w:val="en-US" w:eastAsia="zh-CN"/>
        </w:rPr>
        <w:t>带教教师</w:t>
      </w:r>
      <w:r>
        <w:rPr>
          <w:rFonts w:hint="eastAsia" w:ascii="宋体" w:hAnsi="宋体" w:eastAsia="宋体" w:cs="宋体"/>
          <w:b/>
          <w:color w:val="333333"/>
          <w:kern w:val="0"/>
          <w:sz w:val="24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GE5ZWQ2N2JhYjA0M2YwMWMxNjg0NDY1ZjM3YmQifQ=="/>
  </w:docVars>
  <w:rsids>
    <w:rsidRoot w:val="43573AC6"/>
    <w:rsid w:val="4357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28F48ED62C3B46078ACABA7210F103F9</vt:lpwstr>
  </property>
</Properties>
</file>