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jc w:val="left"/>
        <w:rPr>
          <w:rFonts w:ascii="宋体" w:hAnsi="宋体" w:eastAsia="宋体"/>
          <w:b w:val="0"/>
          <w:sz w:val="24"/>
          <w:szCs w:val="24"/>
        </w:rPr>
      </w:pPr>
      <w:r>
        <w:rPr>
          <w:rFonts w:hint="eastAsia" w:ascii="宋体" w:hAnsi="宋体" w:eastAsia="宋体"/>
          <w:b w:val="0"/>
          <w:sz w:val="24"/>
          <w:szCs w:val="24"/>
        </w:rPr>
        <w:t>附件1</w:t>
      </w:r>
    </w:p>
    <w:p>
      <w:pPr>
        <w:pStyle w:val="2"/>
        <w:spacing w:line="440" w:lineRule="exact"/>
        <w:rPr>
          <w:rFonts w:ascii="黑体" w:hAnsi="黑体" w:eastAsia="黑体"/>
        </w:rPr>
      </w:pPr>
    </w:p>
    <w:p>
      <w:pPr>
        <w:pStyle w:val="2"/>
        <w:rPr>
          <w:rFonts w:ascii="黑体" w:hAnsi="黑体" w:eastAsia="黑体"/>
          <w:color w:val="FF0000"/>
          <w:szCs w:val="32"/>
        </w:rPr>
      </w:pPr>
      <w:r>
        <w:rPr>
          <w:rFonts w:hint="eastAsia" w:ascii="华文中宋" w:hAnsi="华文中宋" w:eastAsia="华文中宋"/>
          <w:szCs w:val="32"/>
        </w:rPr>
        <w:t>“新一代信息技术创新项目”申报指南</w:t>
      </w:r>
    </w:p>
    <w:p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贯彻落实《国务院办公厅关于深化产教融合的若干意见》，推动我国高校积极开展面向互联网应用创新的科研与教学改革，促进信息技术与教育深度融合，提升互联网创新人才培养质量，加快高校互联网创新型应用成果的产业化，教育部科技发展中心设立“新一代信息技术创新项目”，资助优秀大学生团队开展云计算、大数据、人工智能、物联网、移动互联网、网络空间安全、金融科技、区块链、软件定义网络、下一代互联网等领域的研究和创新创业。</w:t>
      </w:r>
    </w:p>
    <w:p>
      <w:pPr>
        <w:pStyle w:val="3"/>
        <w:spacing w:before="163" w:line="480" w:lineRule="exact"/>
        <w:ind w:left="2" w:firstLine="560" w:firstLineChars="200"/>
      </w:pPr>
      <w:r>
        <w:rPr>
          <w:rFonts w:hint="eastAsia"/>
        </w:rPr>
        <w:t>项目介绍</w:t>
      </w:r>
    </w:p>
    <w:p>
      <w:pPr>
        <w:spacing w:before="0" w:after="0" w:line="480" w:lineRule="exact"/>
        <w:ind w:firstLine="48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次申报针对云计算、大数据、人工智能、虚拟现实等领域设立本指南，各团队根据自身研究基础和学术特长，拟定具体项目。项目分为重点项目和一般项目两类，基金分别提供5万元和2万元的资助（包括项目经费和平台使用）。项目的选题方向与选题介绍如表1所示。</w:t>
      </w:r>
    </w:p>
    <w:p>
      <w:pPr>
        <w:spacing w:beforeLines="50" w:afterLines="50" w:line="440" w:lineRule="exact"/>
        <w:ind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表1：</w:t>
      </w:r>
      <w:r>
        <w:rPr>
          <w:rFonts w:hint="eastAsia" w:ascii="宋体" w:hAnsi="宋体"/>
          <w:b/>
          <w:sz w:val="24"/>
          <w:szCs w:val="24"/>
        </w:rPr>
        <w:t>“新一代信息技术创新项目”</w:t>
      </w:r>
      <w:r>
        <w:rPr>
          <w:rFonts w:hint="eastAsia"/>
          <w:b/>
          <w:sz w:val="24"/>
          <w:szCs w:val="24"/>
        </w:rPr>
        <w:t>选题</w:t>
      </w:r>
      <w:bookmarkStart w:id="0" w:name="_GoBack"/>
      <w:bookmarkEnd w:id="0"/>
      <w:r>
        <w:rPr>
          <w:rFonts w:hint="eastAsia"/>
          <w:b/>
          <w:sz w:val="24"/>
          <w:szCs w:val="24"/>
        </w:rPr>
        <w:t>列表</w:t>
      </w:r>
    </w:p>
    <w:tbl>
      <w:tblPr>
        <w:tblStyle w:val="3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方向编号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项目方向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A</w:t>
            </w:r>
            <w:r>
              <w:rPr>
                <w:rFonts w:hint="eastAsia" w:ascii="宋体" w:hAnsi="宋体"/>
                <w:color w:val="auto"/>
                <w:sz w:val="20"/>
              </w:rPr>
              <w:t>0</w:t>
            </w:r>
            <w:r>
              <w:rPr>
                <w:rFonts w:ascii="宋体" w:hAnsi="宋体"/>
                <w:color w:val="auto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云计算（Docker及应用研究方向）</w:t>
            </w:r>
          </w:p>
        </w:tc>
        <w:tc>
          <w:tcPr>
            <w:tcW w:w="6237" w:type="dxa"/>
            <w:shd w:val="clear" w:color="auto" w:fill="auto"/>
          </w:tcPr>
          <w:p>
            <w:pPr>
              <w:pStyle w:val="41"/>
              <w:numPr>
                <w:ilvl w:val="0"/>
                <w:numId w:val="2"/>
              </w:numPr>
              <w:spacing w:before="0" w:after="0" w:line="320" w:lineRule="exact"/>
              <w:ind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解决容器的企业级应用（包括DevOps、CI/CD方向等），可以结合相关的开源软件和开源工具（kolla、OpenShift 、Jenkins、Puppet、Saltstack、Ansible、zabbix等），实现容器教学和企业级应用完美结合；</w:t>
            </w:r>
          </w:p>
          <w:p>
            <w:pPr>
              <w:pStyle w:val="41"/>
              <w:numPr>
                <w:ilvl w:val="0"/>
                <w:numId w:val="2"/>
              </w:numPr>
              <w:spacing w:before="0" w:after="0" w:line="320" w:lineRule="exact"/>
              <w:ind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有关Docker方向的教学创新型实践项目内容开发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A</w:t>
            </w:r>
            <w:r>
              <w:rPr>
                <w:rFonts w:hint="eastAsia" w:ascii="宋体" w:hAnsi="宋体"/>
                <w:color w:val="auto"/>
                <w:sz w:val="20"/>
              </w:rPr>
              <w:t>0</w:t>
            </w:r>
            <w:r>
              <w:rPr>
                <w:rFonts w:ascii="宋体" w:hAnsi="宋体"/>
                <w:color w:val="auto"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大数据平台、算法和应用研究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before="0" w:after="0" w:line="320" w:lineRule="exact"/>
              <w:ind w:left="316" w:hanging="316" w:hangingChars="158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 结合团队的专业基础知识，在包括但不限于教育、医疗、制造业、网络安全、智能推荐、轨道交通、气象等领域，开展相关领域的大数据的算法设计和行业应用实践研究；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 有关大数据方向的教学创新型实践项目内容开发。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A</w:t>
            </w:r>
            <w:r>
              <w:rPr>
                <w:rFonts w:hint="eastAsia" w:ascii="宋体" w:hAnsi="宋体"/>
                <w:color w:val="auto"/>
                <w:sz w:val="20"/>
              </w:rPr>
              <w:t>0</w:t>
            </w:r>
            <w:r>
              <w:rPr>
                <w:rFonts w:ascii="宋体" w:hAnsi="宋体"/>
                <w:color w:val="auto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615"/>
              </w:tabs>
              <w:spacing w:before="0" w:after="0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人工智能（自然语言处理与机器翻译技术方向）</w:t>
            </w:r>
          </w:p>
        </w:tc>
        <w:tc>
          <w:tcPr>
            <w:tcW w:w="6237" w:type="dxa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学科领域特色翻译记忆库与术语库建设与应用研究；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面向翻译记忆匹配的文本相似度算法研究；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高质量双语文本对齐及质量监控算法研究；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在线机器翻译引擎与机器翻译CAT插件算法研究；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文本清洁算法研究；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CAT技术应用模式研究；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7.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其他与CAT相关的技术研究与资源开发。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709" w:type="dxa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A</w:t>
            </w:r>
            <w:r>
              <w:rPr>
                <w:rFonts w:hint="eastAsia" w:ascii="宋体" w:hAnsi="宋体"/>
                <w:color w:val="auto"/>
                <w:sz w:val="20"/>
              </w:rPr>
              <w:t>0</w:t>
            </w:r>
            <w:r>
              <w:rPr>
                <w:rFonts w:ascii="宋体" w:hAnsi="宋体"/>
                <w:color w:val="auto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615"/>
              </w:tabs>
              <w:spacing w:before="0" w:after="0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虚拟现实</w:t>
            </w:r>
          </w:p>
        </w:tc>
        <w:tc>
          <w:tcPr>
            <w:tcW w:w="6237" w:type="dxa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  <w:r>
              <w:rPr>
                <w:rFonts w:ascii="宋体" w:hAnsi="宋体"/>
                <w:sz w:val="20"/>
              </w:rPr>
              <w:t>.</w:t>
            </w:r>
            <w:r>
              <w:rPr>
                <w:rFonts w:hint="eastAsia" w:ascii="宋体" w:hAnsi="宋体"/>
                <w:sz w:val="20"/>
              </w:rPr>
              <w:t xml:space="preserve"> 数字场景教学方向：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为践行我国现代教学中数字场景教学理念，解决高等教育及义务教育中特定教学内容难呈现、成本高、难重复、高危险的问题，选题团队以某特定理论教学内容为研究背景，结合自身的教学或科研积累，对教学内容进行数字场景化VR重现或与之相关的其他VR应用研究。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.</w:t>
            </w:r>
            <w:r>
              <w:rPr>
                <w:rFonts w:hint="eastAsia" w:ascii="宋体" w:hAnsi="宋体"/>
                <w:sz w:val="20"/>
              </w:rPr>
              <w:t xml:space="preserve"> 数字旅游方向：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为提升我国数字旅游的内涵，培养艺术与传媒、摄影等数字媒体及艺术类专业学生的VR场景设计与制作实践技能，设定本选题方向。选题团队可依据高校所在地区的特色旅游景点为研究背景，开展数字旅游中的VR多维度呈现及其应用研究。</w:t>
            </w:r>
          </w:p>
        </w:tc>
      </w:tr>
    </w:tbl>
    <w:p>
      <w:pPr>
        <w:pStyle w:val="3"/>
        <w:spacing w:beforeLines="200" w:line="480" w:lineRule="exact"/>
        <w:ind w:left="0" w:firstLine="560" w:firstLineChars="200"/>
      </w:pPr>
      <w:r>
        <w:rPr>
          <w:rFonts w:hint="eastAsia"/>
        </w:rPr>
        <w:t>申报条件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团队成员在选定的项目研究方向有较好的技术储备，包括与申报项目研究内容相关的研究成果、教材、论文、专利、获奖等；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团队组成合理，分工明确，学生人数不多于4人；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优先支持已经设立云计算、大数据、人工智能（机器翻译方向）、虚拟现实相关专业或者已经成立相关研究中心的院校；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优先支持选题方向符合表一要求的项目；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优先支持研究内容有创造性、前瞻性和实用性，有可转化前景的项目；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优先支持有明确研究成果，成果有应用价值，可复制、可推广的项目，不支持纯理论研究；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优先支持研究方向明确，研究内容详实，研究方案完整可行的项目；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 优先支持院校对所申报项目有资金、政策、人员和场地等条件支持的项目；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 申请人应客观、真实地填写申报书，没有知识产权争议，遵守国家有关知识产权法规。在项目申报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</w:t>
      </w:r>
      <w:r>
        <w:rPr>
          <w:rFonts w:ascii="宋体" w:hAnsi="宋体"/>
          <w:sz w:val="24"/>
        </w:rPr>
        <w:t>资助项目获得的知识产权由</w:t>
      </w:r>
      <w:r>
        <w:rPr>
          <w:rFonts w:hint="eastAsia" w:ascii="宋体" w:hAnsi="宋体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>承担单位共同所有</w:t>
      </w:r>
      <w:r>
        <w:rPr>
          <w:rFonts w:hint="eastAsia" w:ascii="宋体" w:hAnsi="宋体"/>
          <w:sz w:val="24"/>
        </w:rPr>
        <w:t>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11.项目组在项目开展过程中，需具备可独立支配的研究基础软硬件条件，基本要求如表2所示；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</w:p>
    <w:p>
      <w:pPr>
        <w:spacing w:beforeLines="100" w:after="0" w:line="460" w:lineRule="exact"/>
        <w:ind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表2 ：研究所需科研条件的基本要求</w:t>
      </w:r>
    </w:p>
    <w:tbl>
      <w:tblPr>
        <w:tblStyle w:val="37"/>
        <w:tblW w:w="965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754"/>
        <w:gridCol w:w="5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  <w:shd w:val="clear" w:color="000000" w:fill="C0C0C0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系统</w:t>
            </w:r>
          </w:p>
        </w:tc>
        <w:tc>
          <w:tcPr>
            <w:tcW w:w="2754" w:type="dxa"/>
            <w:shd w:val="clear" w:color="000000" w:fill="C0C0C0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功能模块</w:t>
            </w:r>
          </w:p>
        </w:tc>
        <w:tc>
          <w:tcPr>
            <w:tcW w:w="5907" w:type="dxa"/>
            <w:shd w:val="clear" w:color="000000" w:fill="C0C0C0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云计算系统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云计算基础平台（私有云）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平台支持并提供将物理IT资源安全稳定地转化为企业所需的虚拟化资源，可对接IT基础设施中的各种异构资源，包括KVM等异构虚拟化管理；</w:t>
            </w:r>
          </w:p>
          <w:p>
            <w:pPr>
              <w:pStyle w:val="41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存储层面支持分布式Ceph存储和有驱动支持的第三方FC-SAN存储；</w:t>
            </w:r>
          </w:p>
          <w:p>
            <w:pPr>
              <w:pStyle w:val="41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网络层面支持Open vSwitch和Open vSwitch with DPDK两种模式，两种模式均提供FLAT、VLAN和VXLAN等网络模型支持；</w:t>
            </w:r>
          </w:p>
          <w:p>
            <w:pPr>
              <w:pStyle w:val="41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虚拟数据库层面可提供MySQL、Redis数据服务。</w:t>
            </w:r>
          </w:p>
          <w:p>
            <w:pPr>
              <w:pStyle w:val="41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可以通过在上定制镜像、模板等，可自主构建满足自身需求的项目环境。同时支持用户按照平台设定流程进行项目资源的申请及修改，实现资源配额流程化管理。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云计算基础平台（公有云）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大数据应用管理平台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大数据平台基础管理系统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4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Hadoop、Spark大数据平台，包含Hive、HDFS、HBase、Zookeeper等多个大数据组件；</w:t>
            </w:r>
          </w:p>
          <w:p>
            <w:pPr>
              <w:pStyle w:val="41"/>
              <w:numPr>
                <w:ilvl w:val="0"/>
                <w:numId w:val="4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提供GB到PB级数据在高并发访问、查询和分析等不同应用场景大数据处理的能力；</w:t>
            </w:r>
          </w:p>
          <w:p>
            <w:pPr>
              <w:pStyle w:val="41"/>
              <w:numPr>
                <w:ilvl w:val="0"/>
                <w:numId w:val="4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具有统一的用户管理、授权平台，支持认证、授权、加密、审计、LDAP集成。</w:t>
            </w:r>
          </w:p>
          <w:p>
            <w:pPr>
              <w:pStyle w:val="41"/>
              <w:numPr>
                <w:ilvl w:val="0"/>
                <w:numId w:val="4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典型大数据的清洗、分析与应用软件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数据预处理综合应用系统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大规模数据实时计算系统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大规模数据流式处理系统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大数据分析系统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人工智能（机器翻译系统）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在线计算机辅助翻译系统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可在线完成个人CAT翻译任务；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可在线完成团队CAT翻译项目；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可实现翻译项目（个人或团队项目）的在线管理；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可实现项目过程文件与项目资源文件的云端存储与管理；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可实现翻译资源（翻译记忆库、术语库、词典）的在线加工与管理，包括数据整理、导入、导出；记忆库数据兼容主流office数据库格式；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记忆库、术语库可实现双向查询与调用；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可实现翻译资源库在线分享与调用（在CAT模块中直接调用）；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CAT系统可在线快速调用、检索和匹配多种来源的翻译资源；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CAT系统可在线实时获取多种主流机器翻译引擎的译文结果供译员参考；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在线翻译资源加工管理系统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在线翻译资源库调用系统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在线翻译项目管理系统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在线词典系统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翻译记忆库在线匹配系统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机器翻译在线处理系统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译文自动在线排版生成系统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FF0000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VR系统平台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VR摄像及录入系统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6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bCs/>
                <w:color w:val="auto"/>
                <w:sz w:val="20"/>
              </w:rPr>
              <w:t>VR摄像及录入</w:t>
            </w:r>
            <w:r>
              <w:rPr>
                <w:rFonts w:hint="eastAsia"/>
                <w:b/>
                <w:bCs/>
                <w:color w:val="auto"/>
                <w:sz w:val="20"/>
              </w:rPr>
              <w:t>：</w:t>
            </w:r>
            <w:r>
              <w:rPr>
                <w:rFonts w:hint="eastAsia"/>
                <w:color w:val="auto"/>
                <w:sz w:val="20"/>
                <w:szCs w:val="22"/>
              </w:rPr>
              <w:t>视频分辨率：3840*1920@30fps, 2560*1280@60fps, 2048*512@120fps；照片格式：insp，jpeg，RAW；视频格式：insv，mp4，LOG；陀螺仪：六轴陀螺仪，拍照、视频录制</w:t>
            </w:r>
          </w:p>
          <w:p>
            <w:pPr>
              <w:pStyle w:val="41"/>
              <w:numPr>
                <w:ilvl w:val="0"/>
                <w:numId w:val="6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bCs/>
                <w:color w:val="auto"/>
                <w:sz w:val="20"/>
              </w:rPr>
              <w:t>VR内容制作软件：</w:t>
            </w:r>
          </w:p>
          <w:p>
            <w:pPr>
              <w:spacing w:before="0" w:after="0" w:line="360" w:lineRule="atLeast"/>
              <w:ind w:left="397" w:leftChars="189" w:firstLine="1" w:firstLineChars="0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1. 事件系统：完善的事件系统，组件设置动作后针对不同事件做响应</w:t>
            </w:r>
          </w:p>
          <w:p>
            <w:pPr>
              <w:spacing w:before="0" w:after="0" w:line="360" w:lineRule="atLeast"/>
              <w:ind w:left="397" w:leftChars="189" w:firstLine="1" w:firstLineChars="0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2. 多格式素材：支持主流素材格式，支持主流模型导入、素材内容包括图片、文本、音频、视频</w:t>
            </w:r>
          </w:p>
          <w:p>
            <w:pPr>
              <w:spacing w:before="0" w:after="0" w:line="360" w:lineRule="atLeast"/>
              <w:ind w:left="397" w:leftChars="189" w:firstLine="1" w:firstLineChars="0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3. 热点：用于建立场景间的跳转关系，也可为观看者提供多样化的内容交互。每个热点支持独立的事件定义、添加、删除、修改</w:t>
            </w:r>
          </w:p>
          <w:p>
            <w:pPr>
              <w:pStyle w:val="41"/>
              <w:numPr>
                <w:ilvl w:val="0"/>
                <w:numId w:val="6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bCs/>
                <w:color w:val="auto"/>
                <w:sz w:val="20"/>
              </w:rPr>
              <w:t>VR终端显示设备：</w:t>
            </w:r>
            <w:r>
              <w:rPr>
                <w:rFonts w:hint="eastAsia"/>
                <w:color w:val="auto"/>
                <w:sz w:val="20"/>
                <w:szCs w:val="22"/>
              </w:rPr>
              <w:t>CPU：三星7420八核处理；GPU ：Mali T760；运行内存：3GB DDR4；内置存储：16GB  EMMC5.0；Wi-Fi：支持2.4G和5G；蓝牙：BT4.0版本；显示屏 ：IPS 5.5寸TFT；分辨率：2560*1440；色域 ：≧72% NTSC；刷新率： 90Hz；瞳距可调：否；物距可调：是；支持扩展：支持最大64g</w:t>
            </w:r>
          </w:p>
          <w:p>
            <w:pPr>
              <w:pStyle w:val="41"/>
              <w:numPr>
                <w:ilvl w:val="0"/>
                <w:numId w:val="6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bCs/>
                <w:color w:val="auto"/>
                <w:sz w:val="20"/>
              </w:rPr>
              <w:t>VR编辑引擎：</w:t>
            </w:r>
            <w:r>
              <w:rPr>
                <w:rFonts w:hint="eastAsia"/>
                <w:color w:val="auto"/>
                <w:sz w:val="20"/>
                <w:szCs w:val="22"/>
              </w:rPr>
              <w:t>基于目前全世界流行的Unity3D游戏引擎构建，专门针对培训和教学仿真软件进行优化的仿真软件快速开发平台。VR编辑引擎创新地采用了全新的Excel文本语言，模块中包含HTC Vive虚拟头盔开发模块、Oculus虚拟头盔开发模块等主流虚拟头盔开发模块等。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color w:val="FF0000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VR内容制作软件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tLeast"/>
              <w:ind w:firstLine="0" w:firstLineChars="0"/>
              <w:rPr>
                <w:b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color w:val="FF0000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终端显示设备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tLeast"/>
              <w:ind w:firstLine="0" w:firstLineChars="0"/>
              <w:rPr>
                <w:b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color w:val="FF0000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VR编辑引擎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tLeast"/>
              <w:ind w:firstLine="0" w:firstLineChars="0"/>
              <w:rPr>
                <w:b/>
                <w:bCs/>
                <w:color w:val="auto"/>
                <w:sz w:val="20"/>
              </w:rPr>
            </w:pPr>
          </w:p>
        </w:tc>
      </w:tr>
    </w:tbl>
    <w:p>
      <w:pPr>
        <w:pStyle w:val="3"/>
        <w:spacing w:before="163" w:line="460" w:lineRule="exact"/>
        <w:ind w:left="0" w:firstLine="560" w:firstLineChars="200"/>
      </w:pPr>
      <w:r>
        <w:rPr>
          <w:rFonts w:hint="eastAsia"/>
        </w:rPr>
        <w:t>资源及服务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针对入选合作院校，基金将提供完善的资源和服务体系，以保证院校顺利开展合作项目，并为院校在云计算、大数据、人工智能和虚拟现实方向的科研及人才培养提供长期有效的支持。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调集湖北讯獒信息工程有限公司、武汉知化科技有限公司、无锡华云数据技术服务有限公司等行业领军企业专家团队，为申报团队免费提供创新项目选题指导，协助团队完成科研项目或创新项目实训基础设施建设规划等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2.通过在线培训体系和线下培训班的方式，为申报团队提供云计算、大数据、人工智能和虚拟现实领域的关键技术普及培训，为创新人才培养打下科研基础。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华云数据为立项院校的教师，提供半年的免费公有云使用平台服务（配置2c/2G/磁盘）。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建立新一代信息技术产业与教育联盟，为院校的科研和创新人才培养提供长期稳定的产业合作伙伴，为老师提供企业顶岗学习，为学生提供实习岗位和就业推荐等。</w:t>
      </w:r>
    </w:p>
    <w:p>
      <w:pPr>
        <w:pStyle w:val="3"/>
        <w:spacing w:before="163" w:line="460" w:lineRule="exact"/>
        <w:ind w:left="0" w:firstLine="560" w:firstLineChars="200"/>
      </w:pPr>
      <w:r>
        <w:rPr>
          <w:rFonts w:hint="eastAsia"/>
        </w:rPr>
        <w:t>课题申报说明</w:t>
      </w:r>
    </w:p>
    <w:p>
      <w:pPr>
        <w:pStyle w:val="41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申报人须仔细阅读申报指南，按照指南详细填写申报书，填写不合要求的项目会按照格式不符合要求处理；</w:t>
      </w:r>
    </w:p>
    <w:p>
      <w:pPr>
        <w:pStyle w:val="41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申报书电子版须发送至指定邮箱，纸质版一式两份由学校科技主管部门统一寄送至指定地址，都必须在规定的时间完成，只发送电子版或者只发送纸质版的按格式不符合要求处理；为方便评审，电子版发送时，请按以下命名规则命名申报书文件：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学校名称+空格+项目类型（重点/一般）+空格+申请人姓名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注意：申报书中手机和邮箱必须填写。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>
      <w:pPr>
        <w:pStyle w:val="3"/>
        <w:spacing w:before="163" w:line="460" w:lineRule="exact"/>
        <w:ind w:left="0" w:firstLine="560" w:firstLineChars="200"/>
      </w:pPr>
      <w:r>
        <w:rPr>
          <w:rFonts w:hint="eastAsia"/>
        </w:rPr>
        <w:t>项目执行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1. 2</w:t>
      </w:r>
      <w:r>
        <w:rPr>
          <w:rFonts w:ascii="宋体" w:hAnsi="宋体"/>
          <w:sz w:val="24"/>
          <w:szCs w:val="24"/>
        </w:rPr>
        <w:t>018</w:t>
      </w:r>
      <w:r>
        <w:rPr>
          <w:rFonts w:hint="eastAsia" w:ascii="宋体" w:hAnsi="宋体"/>
          <w:sz w:val="24"/>
          <w:szCs w:val="24"/>
        </w:rPr>
        <w:t>年11月教育部科技发展中心发布第一批“新一代信息技术创新项目”的申报通知。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院校填报《“新一代信息技术创新项目”申报书》，经学校盖章后统一寄送给教育部科技发展中心，并同时报送电子版申报书，申请截止时间为2</w:t>
      </w:r>
      <w:r>
        <w:rPr>
          <w:rFonts w:ascii="宋体" w:hAnsi="宋体"/>
          <w:sz w:val="24"/>
          <w:szCs w:val="24"/>
        </w:rPr>
        <w:t>01</w:t>
      </w:r>
      <w:r>
        <w:rPr>
          <w:rFonts w:hint="eastAsia" w:ascii="宋体" w:hAnsi="宋体"/>
          <w:sz w:val="24"/>
          <w:szCs w:val="24"/>
        </w:rPr>
        <w:t>9年1月15日。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3. 20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9年1月～5月，教育部科技发展中心组织专家对申报项目进行评审，并遴选出拟立项项目，项目负责人填写《“新一代信息技术创新项目”资助项目计划书》。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4. 2</w:t>
      </w:r>
      <w:r>
        <w:rPr>
          <w:rFonts w:ascii="宋体" w:hAnsi="宋体"/>
          <w:sz w:val="24"/>
          <w:szCs w:val="24"/>
        </w:rPr>
        <w:t>01</w:t>
      </w:r>
      <w:r>
        <w:rPr>
          <w:rFonts w:hint="eastAsia" w:ascii="宋体" w:hAnsi="宋体"/>
          <w:sz w:val="24"/>
          <w:szCs w:val="24"/>
        </w:rPr>
        <w:t>9年6月1日前，教育部科技发展中心公示立项项目名单。项目进入执行期，院校启动科研环境的建设。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5. 201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年6月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日～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20年5月3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日为课题执行期。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 2020年5月3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日前，项目负责人提交正式结题报告。教育部科技发展中心组织相关专家，根据科研创新成果的转换情况和人才培养的结果，对项目进行验收。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588" w:bottom="1134" w:left="1588" w:header="113" w:footer="113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spacing w:before="0" w:after="0" w:line="240" w:lineRule="auto"/>
      <w:ind w:firstLine="0" w:firstLineChars="0"/>
      <w:jc w:val="center"/>
      <w:rPr>
        <w:rStyle w:val="32"/>
        <w:rFonts w:ascii="宋体" w:hAnsi="宋体" w:eastAsia="宋体"/>
        <w:color w:val="auto"/>
        <w:sz w:val="21"/>
        <w:szCs w:val="21"/>
      </w:rPr>
    </w:pPr>
    <w:r>
      <w:rPr>
        <w:rStyle w:val="32"/>
        <w:rFonts w:hint="eastAsia" w:ascii="宋体" w:hAnsi="宋体" w:eastAsia="宋体"/>
        <w:color w:val="auto"/>
        <w:sz w:val="21"/>
        <w:szCs w:val="21"/>
      </w:rPr>
      <w:t>第</w:t>
    </w:r>
    <w:r>
      <w:rPr>
        <w:rStyle w:val="32"/>
        <w:rFonts w:ascii="宋体" w:hAnsi="宋体" w:eastAsia="宋体"/>
        <w:color w:val="auto"/>
        <w:sz w:val="21"/>
        <w:szCs w:val="21"/>
      </w:rPr>
      <w:fldChar w:fldCharType="begin"/>
    </w:r>
    <w:r>
      <w:rPr>
        <w:rStyle w:val="32"/>
        <w:rFonts w:ascii="宋体" w:hAnsi="宋体" w:eastAsia="宋体"/>
        <w:color w:val="auto"/>
        <w:sz w:val="21"/>
        <w:szCs w:val="21"/>
      </w:rPr>
      <w:instrText xml:space="preserve">PAGE</w:instrText>
    </w:r>
    <w:r>
      <w:rPr>
        <w:rStyle w:val="32"/>
        <w:rFonts w:ascii="宋体" w:hAnsi="宋体" w:eastAsia="宋体"/>
        <w:color w:val="auto"/>
        <w:sz w:val="21"/>
        <w:szCs w:val="21"/>
      </w:rPr>
      <w:fldChar w:fldCharType="separate"/>
    </w:r>
    <w:r>
      <w:rPr>
        <w:rStyle w:val="32"/>
        <w:rFonts w:ascii="宋体" w:hAnsi="宋体" w:eastAsia="宋体"/>
        <w:color w:val="auto"/>
        <w:sz w:val="21"/>
        <w:szCs w:val="21"/>
      </w:rPr>
      <w:t>5</w:t>
    </w:r>
    <w:r>
      <w:rPr>
        <w:rStyle w:val="32"/>
        <w:rFonts w:ascii="宋体" w:hAnsi="宋体" w:eastAsia="宋体"/>
        <w:color w:val="auto"/>
        <w:sz w:val="21"/>
        <w:szCs w:val="21"/>
      </w:rPr>
      <w:fldChar w:fldCharType="end"/>
    </w:r>
    <w:r>
      <w:rPr>
        <w:rStyle w:val="32"/>
        <w:rFonts w:hint="eastAsia" w:ascii="宋体" w:hAnsi="宋体" w:eastAsia="宋体"/>
        <w:color w:val="auto"/>
        <w:sz w:val="21"/>
        <w:szCs w:val="21"/>
      </w:rPr>
      <w:t>页</w:t>
    </w:r>
    <w:r>
      <w:rPr>
        <w:rStyle w:val="32"/>
        <w:rFonts w:ascii="宋体" w:hAnsi="宋体" w:eastAsia="宋体"/>
        <w:color w:val="auto"/>
        <w:sz w:val="21"/>
        <w:szCs w:val="21"/>
      </w:rPr>
      <w:t>/</w:t>
    </w:r>
    <w:r>
      <w:rPr>
        <w:rStyle w:val="32"/>
        <w:rFonts w:hint="eastAsia" w:ascii="宋体" w:hAnsi="宋体" w:eastAsia="宋体"/>
        <w:color w:val="auto"/>
        <w:sz w:val="21"/>
        <w:szCs w:val="21"/>
      </w:rPr>
      <w:t>共</w:t>
    </w:r>
    <w:r>
      <w:rPr>
        <w:rStyle w:val="32"/>
        <w:rFonts w:ascii="宋体" w:hAnsi="宋体" w:eastAsia="宋体"/>
        <w:color w:val="auto"/>
        <w:sz w:val="21"/>
        <w:szCs w:val="21"/>
      </w:rPr>
      <w:fldChar w:fldCharType="begin"/>
    </w:r>
    <w:r>
      <w:rPr>
        <w:rStyle w:val="32"/>
        <w:rFonts w:ascii="宋体" w:hAnsi="宋体" w:eastAsia="宋体"/>
        <w:color w:val="auto"/>
        <w:sz w:val="21"/>
        <w:szCs w:val="21"/>
      </w:rPr>
      <w:instrText xml:space="preserve">NUMPAGES</w:instrText>
    </w:r>
    <w:r>
      <w:rPr>
        <w:rStyle w:val="32"/>
        <w:rFonts w:ascii="宋体" w:hAnsi="宋体" w:eastAsia="宋体"/>
        <w:color w:val="auto"/>
        <w:sz w:val="21"/>
        <w:szCs w:val="21"/>
      </w:rPr>
      <w:fldChar w:fldCharType="separate"/>
    </w:r>
    <w:r>
      <w:rPr>
        <w:rStyle w:val="32"/>
        <w:rFonts w:ascii="宋体" w:hAnsi="宋体" w:eastAsia="宋体"/>
        <w:color w:val="auto"/>
        <w:sz w:val="21"/>
        <w:szCs w:val="21"/>
      </w:rPr>
      <w:t>5</w:t>
    </w:r>
    <w:r>
      <w:rPr>
        <w:rStyle w:val="32"/>
        <w:rFonts w:ascii="宋体" w:hAnsi="宋体" w:eastAsia="宋体"/>
        <w:color w:val="auto"/>
        <w:sz w:val="21"/>
        <w:szCs w:val="21"/>
      </w:rPr>
      <w:fldChar w:fldCharType="end"/>
    </w:r>
    <w:r>
      <w:rPr>
        <w:rStyle w:val="32"/>
        <w:rFonts w:hint="eastAsia" w:ascii="宋体" w:hAnsi="宋体" w:eastAsia="宋体"/>
        <w:color w:val="auto"/>
        <w:sz w:val="21"/>
        <w:szCs w:val="21"/>
      </w:rPr>
      <w:t>页</w:t>
    </w:r>
  </w:p>
  <w:p>
    <w:pPr>
      <w:pStyle w:val="21"/>
      <w:ind w:firstLine="0" w:firstLineChars="0"/>
      <w:rPr>
        <w:rFonts w:ascii="微软雅黑" w:hAnsi="微软雅黑" w:eastAsia="微软雅黑"/>
        <w:color w:val="FFFFFF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  <w:rPr>
        <w:rFonts w:ascii="微软雅黑" w:hAnsi="微软雅黑" w:eastAsia="微软雅黑"/>
        <w:color w:val="FFFFFF"/>
        <w:sz w:val="21"/>
        <w:szCs w:val="21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33655</wp:posOffset>
              </wp:positionV>
              <wp:extent cx="857250" cy="32385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spacing w:before="0" w:after="0" w:line="240" w:lineRule="auto"/>
                            <w:ind w:firstLine="0" w:firstLineChars="0"/>
                            <w:jc w:val="center"/>
                            <w:rPr>
                              <w:rStyle w:val="3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t xml:space="preserve"> / </w:t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instrText xml:space="preserve">NUMPAGES</w:instrText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spacing w:before="0" w:after="0"/>
                            <w:ind w:firstLine="0" w:firstLineChars="0"/>
                            <w:jc w:val="center"/>
                            <w:rPr>
                              <w:rStyle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.75pt;margin-top:2.65pt;height:25.5pt;width:67.5pt;z-index:251659264;mso-width-relative:page;mso-height-relative:page;" filled="f" stroked="f" coordsize="21600,21600" o:gfxdata="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zY9SfY&#10;AAAACAEAAA8AAAAAAAAAAQAgAAAAIgAAAGRycy9kb3ducmV2LnhtbFBLAQIUABQAAAAIAIdO4kAz&#10;SWw/IAIAACcEAAAOAAAAAAAAAAEAIAAAACcBAABkcnMvZTJvRG9jLnhtbFBLBQYAAAAABgAGAFkB&#10;AAC5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21"/>
                      <w:spacing w:before="0" w:after="0" w:line="240" w:lineRule="auto"/>
                      <w:ind w:firstLine="0" w:firstLineChars="0"/>
                      <w:jc w:val="center"/>
                      <w:rPr>
                        <w:rStyle w:val="32"/>
                        <w:sz w:val="28"/>
                        <w:szCs w:val="28"/>
                      </w:rPr>
                    </w:pPr>
                    <w:r>
                      <w:rPr>
                        <w:rStyle w:val="3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2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3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2"/>
                        <w:sz w:val="28"/>
                        <w:szCs w:val="28"/>
                      </w:rPr>
                      <w:t>0</w:t>
                    </w:r>
                    <w:r>
                      <w:rPr>
                        <w:rStyle w:val="3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32"/>
                        <w:sz w:val="28"/>
                        <w:szCs w:val="28"/>
                      </w:rPr>
                      <w:t xml:space="preserve"> / </w:t>
                    </w:r>
                    <w:r>
                      <w:rPr>
                        <w:rStyle w:val="3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2"/>
                        <w:sz w:val="28"/>
                        <w:szCs w:val="28"/>
                      </w:rPr>
                      <w:instrText xml:space="preserve">NUMPAGES</w:instrText>
                    </w:r>
                    <w:r>
                      <w:rPr>
                        <w:rStyle w:val="3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2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32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spacing w:before="0" w:after="0"/>
                      <w:ind w:firstLine="0" w:firstLineChars="0"/>
                      <w:jc w:val="center"/>
                      <w:rPr>
                        <w:rStyle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</w:t>
    </w:r>
    <w:r>
      <w:rPr>
        <w:rFonts w:hint="eastAsia" w:ascii="微软雅黑" w:hAnsi="微软雅黑" w:eastAsia="微软雅黑"/>
        <w:color w:val="FFFFFF"/>
        <w:sz w:val="21"/>
        <w:szCs w:val="21"/>
      </w:rPr>
      <w:t xml:space="preserve">中控（北京）科技有限公司 </w:t>
    </w:r>
    <w:r>
      <w:fldChar w:fldCharType="begin"/>
    </w:r>
    <w:r>
      <w:instrText xml:space="preserve"> HYPERLINK "http://www.uicctech.com" </w:instrText>
    </w:r>
    <w:r>
      <w:fldChar w:fldCharType="separate"/>
    </w:r>
    <w:r>
      <w:rPr>
        <w:rStyle w:val="35"/>
        <w:rFonts w:hint="eastAsia" w:ascii="微软雅黑" w:hAnsi="微软雅黑" w:eastAsia="微软雅黑"/>
        <w:color w:val="FFFFFF"/>
        <w:sz w:val="21"/>
        <w:szCs w:val="21"/>
        <w:u w:val="none"/>
      </w:rPr>
      <w:t>http://www.uicctech.com</w:t>
    </w:r>
    <w:r>
      <w:rPr>
        <w:rStyle w:val="35"/>
        <w:rFonts w:hint="eastAsia" w:ascii="微软雅黑" w:hAnsi="微软雅黑" w:eastAsia="微软雅黑"/>
        <w:color w:val="FFFFFF"/>
        <w:sz w:val="21"/>
        <w:szCs w:val="21"/>
        <w:u w:val="none"/>
      </w:rPr>
      <w:fldChar w:fldCharType="end"/>
    </w:r>
    <w:r>
      <w:rPr>
        <w:rFonts w:hint="eastAsia" w:ascii="微软雅黑" w:hAnsi="微软雅黑" w:eastAsia="微软雅黑"/>
        <w:color w:val="FFFFFF"/>
        <w:sz w:val="21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</w:pPr>
    <w:r>
      <w:rPr>
        <w:rFonts w:hint="eastAsia"/>
      </w:rPr>
      <w:t>教育部科技发展中心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  <w:spacing w:line="240" w:lineRule="auto"/>
      <w:ind w:firstLine="360"/>
    </w:pPr>
  </w:p>
  <w:p>
    <w:pPr>
      <w:pStyle w:val="22"/>
      <w:pBdr>
        <w:bottom w:val="none" w:color="auto" w:sz="0" w:space="0"/>
      </w:pBdr>
      <w:spacing w:before="0" w:after="0" w:line="240" w:lineRule="auto"/>
      <w:ind w:firstLine="360"/>
    </w:pPr>
  </w:p>
  <w:p>
    <w:pPr>
      <w:pStyle w:val="22"/>
      <w:pBdr>
        <w:bottom w:val="none" w:color="auto" w:sz="0" w:space="0"/>
      </w:pBdr>
      <w:spacing w:line="240" w:lineRule="auto"/>
      <w:ind w:firstLine="360"/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  <w:ind w:firstLine="200" w:firstLineChars="200"/>
      <w:jc w:val="both"/>
    </w:pPr>
    <w:rPr>
      <w:rFonts w:ascii="Times New Roman" w:hAnsi="Times New Roman" w:eastAsia="宋体" w:cs="Times New Roman"/>
      <w:iCs/>
      <w:color w:val="000000" w:themeColor="text1"/>
      <w:sz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spacing w:after="360" w:line="480" w:lineRule="exact"/>
      <w:ind w:firstLine="0" w:firstLineChars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3">
    <w:name w:val="heading 2"/>
    <w:basedOn w:val="1"/>
    <w:next w:val="1"/>
    <w:link w:val="40"/>
    <w:unhideWhenUsed/>
    <w:qFormat/>
    <w:uiPriority w:val="0"/>
    <w:pPr>
      <w:numPr>
        <w:ilvl w:val="0"/>
        <w:numId w:val="1"/>
      </w:numPr>
      <w:spacing w:beforeLines="50" w:after="0"/>
      <w:ind w:firstLine="0" w:firstLineChars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4">
    <w:name w:val="heading 3"/>
    <w:basedOn w:val="1"/>
    <w:next w:val="1"/>
    <w:link w:val="42"/>
    <w:unhideWhenUsed/>
    <w:qFormat/>
    <w:uiPriority w:val="0"/>
    <w:pPr>
      <w:spacing w:before="0" w:after="0"/>
      <w:ind w:left="420" w:firstLine="0" w:firstLineChars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5">
    <w:name w:val="heading 4"/>
    <w:basedOn w:val="1"/>
    <w:next w:val="1"/>
    <w:link w:val="43"/>
    <w:unhideWhenUsed/>
    <w:qFormat/>
    <w:uiPriority w:val="0"/>
    <w:pPr>
      <w:spacing w:before="0" w:after="0"/>
      <w:ind w:left="420" w:firstLine="0" w:firstLineChars="0"/>
      <w:contextualSpacing/>
      <w:outlineLvl w:val="3"/>
    </w:pPr>
    <w:rPr>
      <w:rFonts w:eastAsia="微软雅黑"/>
      <w:b/>
      <w:bCs/>
      <w:color w:val="2E75B5" w:themeColor="accent1" w:themeShade="BF"/>
      <w:sz w:val="24"/>
      <w:szCs w:val="22"/>
    </w:rPr>
  </w:style>
  <w:style w:type="paragraph" w:styleId="6">
    <w:name w:val="heading 5"/>
    <w:basedOn w:val="1"/>
    <w:next w:val="1"/>
    <w:link w:val="44"/>
    <w:unhideWhenUsed/>
    <w:qFormat/>
    <w:uiPriority w:val="9"/>
    <w:pPr>
      <w:ind w:left="420" w:firstLine="0" w:firstLineChars="0"/>
      <w:contextualSpacing/>
      <w:outlineLvl w:val="4"/>
    </w:pPr>
    <w:rPr>
      <w:rFonts w:eastAsia="微软雅黑"/>
      <w:bCs/>
      <w:color w:val="2E75B5" w:themeColor="accent1" w:themeShade="BF"/>
      <w:sz w:val="24"/>
      <w:szCs w:val="22"/>
    </w:rPr>
  </w:style>
  <w:style w:type="paragraph" w:styleId="7">
    <w:name w:val="heading 6"/>
    <w:basedOn w:val="1"/>
    <w:next w:val="1"/>
    <w:link w:val="45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8">
    <w:name w:val="heading 7"/>
    <w:basedOn w:val="1"/>
    <w:next w:val="1"/>
    <w:link w:val="46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47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48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78"/>
    <w:semiHidden/>
    <w:unhideWhenUsed/>
    <w:qFormat/>
    <w:uiPriority w:val="99"/>
    <w:rPr>
      <w:b/>
      <w:bCs/>
    </w:rPr>
  </w:style>
  <w:style w:type="paragraph" w:styleId="12">
    <w:name w:val="annotation text"/>
    <w:basedOn w:val="1"/>
    <w:link w:val="77"/>
    <w:unhideWhenUsed/>
    <w:qFormat/>
    <w:uiPriority w:val="0"/>
  </w:style>
  <w:style w:type="paragraph" w:styleId="13">
    <w:name w:val="toc 7"/>
    <w:basedOn w:val="1"/>
    <w:next w:val="1"/>
    <w:unhideWhenUsed/>
    <w:qFormat/>
    <w:uiPriority w:val="39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14">
    <w:name w:val="caption"/>
    <w:basedOn w:val="1"/>
    <w:next w:val="1"/>
    <w:unhideWhenUsed/>
    <w:qFormat/>
    <w:uiPriority w:val="35"/>
    <w:pPr>
      <w:jc w:val="center"/>
    </w:pPr>
    <w:rPr>
      <w:b/>
      <w:bCs/>
      <w:color w:val="0033CC"/>
      <w:sz w:val="18"/>
      <w:szCs w:val="18"/>
    </w:rPr>
  </w:style>
  <w:style w:type="paragraph" w:styleId="15">
    <w:name w:val="Document Map"/>
    <w:basedOn w:val="1"/>
    <w:link w:val="76"/>
    <w:semiHidden/>
    <w:unhideWhenUsed/>
    <w:qFormat/>
    <w:uiPriority w:val="99"/>
    <w:rPr>
      <w:rFonts w:ascii="宋体"/>
      <w:sz w:val="18"/>
      <w:szCs w:val="18"/>
    </w:rPr>
  </w:style>
  <w:style w:type="paragraph" w:styleId="16">
    <w:name w:val="toc 5"/>
    <w:basedOn w:val="1"/>
    <w:next w:val="1"/>
    <w:unhideWhenUsed/>
    <w:qFormat/>
    <w:uiPriority w:val="39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spacing w:before="0" w:after="0" w:line="360" w:lineRule="exact"/>
      <w:jc w:val="left"/>
    </w:pPr>
    <w:rPr>
      <w:rFonts w:eastAsia="微软雅黑" w:asciiTheme="minorHAnsi"/>
      <w:color w:val="2E75B5" w:themeColor="accent1" w:themeShade="BF"/>
      <w:sz w:val="24"/>
    </w:rPr>
  </w:style>
  <w:style w:type="paragraph" w:styleId="18">
    <w:name w:val="Plain Text"/>
    <w:basedOn w:val="1"/>
    <w:link w:val="79"/>
    <w:qFormat/>
    <w:uiPriority w:val="0"/>
    <w:pPr>
      <w:widowControl w:val="0"/>
      <w:spacing w:before="0" w:after="0" w:line="180" w:lineRule="auto"/>
      <w:ind w:firstLine="0" w:firstLineChars="0"/>
    </w:pPr>
    <w:rPr>
      <w:rFonts w:ascii="宋体" w:hAnsi="Courier New" w:eastAsia="新宋体" w:cs="Courier New"/>
      <w:iCs w:val="0"/>
      <w:color w:val="auto"/>
      <w:kern w:val="2"/>
      <w:szCs w:val="21"/>
    </w:rPr>
  </w:style>
  <w:style w:type="paragraph" w:styleId="19">
    <w:name w:val="toc 8"/>
    <w:basedOn w:val="1"/>
    <w:next w:val="1"/>
    <w:unhideWhenUsed/>
    <w:qFormat/>
    <w:uiPriority w:val="39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20">
    <w:name w:val="Balloon Text"/>
    <w:basedOn w:val="1"/>
    <w:link w:val="66"/>
    <w:semiHidden/>
    <w:unhideWhenUsed/>
    <w:qFormat/>
    <w:uiPriority w:val="99"/>
    <w:pPr>
      <w:spacing w:before="0"/>
    </w:pPr>
    <w:rPr>
      <w:sz w:val="18"/>
      <w:szCs w:val="18"/>
    </w:rPr>
  </w:style>
  <w:style w:type="paragraph" w:styleId="21">
    <w:name w:val="footer"/>
    <w:basedOn w:val="1"/>
    <w:link w:val="6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22">
    <w:name w:val="header"/>
    <w:basedOn w:val="1"/>
    <w:link w:val="6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jc w:val="left"/>
    </w:pPr>
    <w:rPr>
      <w:rFonts w:eastAsia="微软雅黑" w:asciiTheme="minorHAnsi"/>
      <w:b/>
      <w:bCs/>
      <w:iCs w:val="0"/>
      <w:caps/>
      <w:color w:val="1F4E79" w:themeColor="accent1" w:themeShade="80"/>
      <w:sz w:val="30"/>
    </w:rPr>
  </w:style>
  <w:style w:type="paragraph" w:styleId="24">
    <w:name w:val="toc 4"/>
    <w:basedOn w:val="1"/>
    <w:next w:val="1"/>
    <w:unhideWhenUsed/>
    <w:qFormat/>
    <w:uiPriority w:val="39"/>
    <w:pPr>
      <w:spacing w:before="0" w:after="0"/>
      <w:ind w:left="454"/>
      <w:jc w:val="left"/>
    </w:pPr>
    <w:rPr>
      <w:rFonts w:eastAsia="幼圆" w:asciiTheme="minorHAnsi"/>
      <w:iCs w:val="0"/>
      <w:color w:val="0070C0"/>
      <w:sz w:val="18"/>
      <w:szCs w:val="18"/>
    </w:rPr>
  </w:style>
  <w:style w:type="paragraph" w:styleId="25">
    <w:name w:val="Subtitle"/>
    <w:basedOn w:val="1"/>
    <w:next w:val="1"/>
    <w:link w:val="50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color w:val="622423"/>
      <w:sz w:val="24"/>
      <w:szCs w:val="24"/>
    </w:rPr>
  </w:style>
  <w:style w:type="paragraph" w:styleId="26">
    <w:name w:val="toc 6"/>
    <w:basedOn w:val="1"/>
    <w:next w:val="1"/>
    <w:unhideWhenUsed/>
    <w:qFormat/>
    <w:uiPriority w:val="39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7">
    <w:name w:val="toc 2"/>
    <w:basedOn w:val="1"/>
    <w:next w:val="1"/>
    <w:unhideWhenUsed/>
    <w:qFormat/>
    <w:uiPriority w:val="39"/>
    <w:pPr>
      <w:spacing w:before="0" w:after="0" w:line="440" w:lineRule="exact"/>
      <w:ind w:firstLine="160" w:firstLineChars="160"/>
      <w:jc w:val="left"/>
    </w:pPr>
    <w:rPr>
      <w:rFonts w:eastAsia="微软雅黑" w:asciiTheme="minorHAnsi"/>
      <w:b/>
      <w:iCs w:val="0"/>
      <w:smallCaps/>
      <w:color w:val="1F4E79" w:themeColor="accent1" w:themeShade="80"/>
      <w:sz w:val="28"/>
    </w:rPr>
  </w:style>
  <w:style w:type="paragraph" w:styleId="28">
    <w:name w:val="toc 9"/>
    <w:basedOn w:val="1"/>
    <w:next w:val="1"/>
    <w:unhideWhenUsed/>
    <w:qFormat/>
    <w:uiPriority w:val="39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29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styleId="30">
    <w:name w:val="Title"/>
    <w:basedOn w:val="1"/>
    <w:next w:val="1"/>
    <w:link w:val="49"/>
    <w:qFormat/>
    <w:uiPriority w:val="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character" w:styleId="32">
    <w:name w:val="Strong"/>
    <w:qFormat/>
    <w:uiPriority w:val="22"/>
    <w:rPr>
      <w:rFonts w:ascii="Constantia" w:hAnsi="Constantia" w:eastAsia="微软雅黑"/>
      <w:bCs/>
      <w:spacing w:val="0"/>
      <w:sz w:val="24"/>
    </w:rPr>
  </w:style>
  <w:style w:type="character" w:styleId="33">
    <w:name w:val="FollowedHyperlink"/>
    <w:semiHidden/>
    <w:unhideWhenUsed/>
    <w:qFormat/>
    <w:uiPriority w:val="99"/>
    <w:rPr>
      <w:color w:val="800080"/>
      <w:u w:val="single"/>
    </w:rPr>
  </w:style>
  <w:style w:type="character" w:styleId="34">
    <w:name w:val="Emphasis"/>
    <w:qFormat/>
    <w:uiPriority w:val="20"/>
    <w:rPr>
      <w:rFonts w:ascii="Cambria" w:hAnsi="Cambria" w:eastAsia="宋体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35">
    <w:name w:val="Hyperlink"/>
    <w:unhideWhenUsed/>
    <w:qFormat/>
    <w:uiPriority w:val="99"/>
    <w:rPr>
      <w:color w:val="0000FF"/>
      <w:u w:val="single"/>
    </w:rPr>
  </w:style>
  <w:style w:type="character" w:styleId="36">
    <w:name w:val="annotation reference"/>
    <w:unhideWhenUsed/>
    <w:qFormat/>
    <w:uiPriority w:val="0"/>
    <w:rPr>
      <w:sz w:val="21"/>
      <w:szCs w:val="21"/>
    </w:rPr>
  </w:style>
  <w:style w:type="table" w:styleId="38">
    <w:name w:val="Table Grid"/>
    <w:basedOn w:val="3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标题 1 Char"/>
    <w:link w:val="2"/>
    <w:qFormat/>
    <w:uiPriority w:val="9"/>
    <w:rPr>
      <w:rFonts w:ascii="Times New Roman" w:hAnsi="Times New Roman" w:eastAsia="微软雅黑"/>
      <w:b/>
      <w:bCs/>
      <w:iCs/>
      <w:color w:val="0F243E"/>
      <w:sz w:val="32"/>
      <w:szCs w:val="22"/>
    </w:rPr>
  </w:style>
  <w:style w:type="character" w:customStyle="1" w:styleId="40">
    <w:name w:val="标题 2 Char"/>
    <w:link w:val="3"/>
    <w:qFormat/>
    <w:uiPriority w:val="0"/>
    <w:rPr>
      <w:rFonts w:ascii="Times New Roman" w:hAnsi="Times New Roman" w:eastAsia="微软雅黑"/>
      <w:b/>
      <w:bCs/>
      <w:iCs/>
      <w:color w:val="000000" w:themeColor="text1"/>
      <w:sz w:val="28"/>
      <w:szCs w:val="22"/>
    </w:rPr>
  </w:style>
  <w:style w:type="paragraph" w:styleId="41">
    <w:name w:val="List Paragraph"/>
    <w:basedOn w:val="1"/>
    <w:qFormat/>
    <w:uiPriority w:val="0"/>
    <w:pPr>
      <w:ind w:left="720"/>
      <w:contextualSpacing/>
    </w:pPr>
  </w:style>
  <w:style w:type="character" w:customStyle="1" w:styleId="42">
    <w:name w:val="标题 3 Char"/>
    <w:link w:val="4"/>
    <w:qFormat/>
    <w:uiPriority w:val="0"/>
    <w:rPr>
      <w:rFonts w:ascii="Times New Roman" w:hAnsi="Times New Roman" w:eastAsia="微软雅黑"/>
      <w:b/>
      <w:bCs/>
      <w:iCs/>
      <w:color w:val="2F5496" w:themeColor="accent5" w:themeShade="BF"/>
      <w:sz w:val="30"/>
      <w:szCs w:val="22"/>
    </w:rPr>
  </w:style>
  <w:style w:type="character" w:customStyle="1" w:styleId="43">
    <w:name w:val="标题 4 Char"/>
    <w:link w:val="5"/>
    <w:qFormat/>
    <w:uiPriority w:val="0"/>
    <w:rPr>
      <w:rFonts w:ascii="Times New Roman" w:hAnsi="Times New Roman" w:eastAsia="微软雅黑"/>
      <w:b/>
      <w:bCs/>
      <w:iCs/>
      <w:color w:val="2E75B5" w:themeColor="accent1" w:themeShade="BF"/>
      <w:sz w:val="24"/>
      <w:szCs w:val="22"/>
    </w:rPr>
  </w:style>
  <w:style w:type="character" w:customStyle="1" w:styleId="44">
    <w:name w:val="标题 5 Char"/>
    <w:link w:val="6"/>
    <w:qFormat/>
    <w:uiPriority w:val="9"/>
    <w:rPr>
      <w:rFonts w:ascii="Times New Roman" w:hAnsi="Times New Roman" w:eastAsia="微软雅黑"/>
      <w:bCs/>
      <w:iCs/>
      <w:color w:val="2E75B5" w:themeColor="accent1" w:themeShade="BF"/>
      <w:sz w:val="24"/>
      <w:szCs w:val="22"/>
    </w:rPr>
  </w:style>
  <w:style w:type="character" w:customStyle="1" w:styleId="45">
    <w:name w:val="标题 6 Char"/>
    <w:link w:val="7"/>
    <w:semiHidden/>
    <w:qFormat/>
    <w:uiPriority w:val="9"/>
    <w:rPr>
      <w:rFonts w:ascii="Times New Roman" w:hAnsi="Times New Roman"/>
      <w:iCs/>
      <w:color w:val="943634"/>
      <w:sz w:val="22"/>
      <w:szCs w:val="22"/>
    </w:rPr>
  </w:style>
  <w:style w:type="character" w:customStyle="1" w:styleId="46">
    <w:name w:val="标题 7 Char"/>
    <w:link w:val="8"/>
    <w:semiHidden/>
    <w:qFormat/>
    <w:uiPriority w:val="9"/>
    <w:rPr>
      <w:rFonts w:ascii="Cambria" w:hAnsi="Cambria" w:eastAsia="宋体" w:cs="Times New Roman"/>
      <w:i/>
      <w:iCs/>
      <w:color w:val="943634"/>
    </w:rPr>
  </w:style>
  <w:style w:type="character" w:customStyle="1" w:styleId="47">
    <w:name w:val="标题 8 Char"/>
    <w:link w:val="9"/>
    <w:semiHidden/>
    <w:uiPriority w:val="9"/>
    <w:rPr>
      <w:rFonts w:ascii="Cambria" w:hAnsi="Cambria" w:eastAsia="宋体" w:cs="Times New Roman"/>
      <w:i/>
      <w:iCs/>
      <w:color w:val="C0504D"/>
    </w:rPr>
  </w:style>
  <w:style w:type="character" w:customStyle="1" w:styleId="48">
    <w:name w:val="标题 9 Char"/>
    <w:link w:val="10"/>
    <w:semiHidden/>
    <w:qFormat/>
    <w:uiPriority w:val="9"/>
    <w:rPr>
      <w:rFonts w:ascii="Cambria" w:hAnsi="Cambria" w:eastAsia="宋体" w:cs="Times New Roman"/>
      <w:i/>
      <w:iCs/>
      <w:color w:val="C0504D"/>
      <w:sz w:val="20"/>
      <w:szCs w:val="20"/>
    </w:rPr>
  </w:style>
  <w:style w:type="character" w:customStyle="1" w:styleId="49">
    <w:name w:val="标题 Char"/>
    <w:link w:val="30"/>
    <w:qFormat/>
    <w:uiPriority w:val="10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50">
    <w:name w:val="副标题 Char"/>
    <w:link w:val="25"/>
    <w:qFormat/>
    <w:uiPriority w:val="11"/>
    <w:rPr>
      <w:rFonts w:ascii="Times New Roman" w:hAnsi="Times New Roman"/>
      <w:iCs/>
      <w:color w:val="622423"/>
      <w:sz w:val="24"/>
      <w:szCs w:val="24"/>
    </w:rPr>
  </w:style>
  <w:style w:type="paragraph" w:styleId="51">
    <w:name w:val="No Spacing"/>
    <w:basedOn w:val="1"/>
    <w:link w:val="67"/>
    <w:qFormat/>
    <w:uiPriority w:val="1"/>
    <w:pPr>
      <w:spacing w:after="0"/>
      <w:ind w:firstLine="0" w:firstLineChars="0"/>
      <w:jc w:val="center"/>
    </w:pPr>
  </w:style>
  <w:style w:type="paragraph" w:styleId="52">
    <w:name w:val="Quote"/>
    <w:basedOn w:val="1"/>
    <w:next w:val="1"/>
    <w:link w:val="53"/>
    <w:qFormat/>
    <w:uiPriority w:val="29"/>
    <w:rPr>
      <w:i/>
      <w:iCs w:val="0"/>
      <w:color w:val="943634"/>
    </w:rPr>
  </w:style>
  <w:style w:type="character" w:customStyle="1" w:styleId="53">
    <w:name w:val="引用 Char"/>
    <w:link w:val="52"/>
    <w:uiPriority w:val="29"/>
    <w:rPr>
      <w:color w:val="943634"/>
      <w:sz w:val="20"/>
      <w:szCs w:val="20"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55">
    <w:name w:val="明显引用 Char"/>
    <w:link w:val="54"/>
    <w:qFormat/>
    <w:uiPriority w:val="30"/>
    <w:rPr>
      <w:rFonts w:ascii="Cambria" w:hAnsi="Cambria" w:eastAsia="宋体" w:cs="Times New Roman"/>
      <w:b/>
      <w:bCs/>
      <w:i/>
      <w:iCs/>
      <w:color w:val="C0504D"/>
      <w:sz w:val="20"/>
      <w:szCs w:val="20"/>
    </w:rPr>
  </w:style>
  <w:style w:type="character" w:customStyle="1" w:styleId="56">
    <w:name w:val="不明显强调1"/>
    <w:qFormat/>
    <w:uiPriority w:val="19"/>
    <w:rPr>
      <w:rFonts w:ascii="Cambria" w:hAnsi="Cambria" w:eastAsia="宋体" w:cs="Times New Roman"/>
      <w:i/>
      <w:iCs/>
      <w:color w:val="C0504D"/>
    </w:rPr>
  </w:style>
  <w:style w:type="character" w:customStyle="1" w:styleId="57">
    <w:name w:val="明显强调1"/>
    <w:qFormat/>
    <w:uiPriority w:val="21"/>
    <w:rPr>
      <w:rFonts w:ascii="Cambria" w:hAnsi="Cambria" w:eastAsia="宋体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58">
    <w:name w:val="不明显参考1"/>
    <w:qFormat/>
    <w:uiPriority w:val="31"/>
    <w:rPr>
      <w:i/>
      <w:iCs/>
      <w:smallCaps/>
      <w:color w:val="C0504D"/>
      <w:u w:color="C0504D"/>
    </w:rPr>
  </w:style>
  <w:style w:type="character" w:customStyle="1" w:styleId="59">
    <w:name w:val="明显参考1"/>
    <w:qFormat/>
    <w:uiPriority w:val="32"/>
    <w:rPr>
      <w:rFonts w:eastAsia="楷体"/>
      <w:b/>
      <w:bCs/>
      <w:iCs/>
      <w:smallCaps/>
      <w:color w:val="0070C0"/>
      <w:u w:color="C0504D"/>
    </w:rPr>
  </w:style>
  <w:style w:type="character" w:customStyle="1" w:styleId="60">
    <w:name w:val="书籍标题1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  <w:style w:type="paragraph" w:customStyle="1" w:styleId="61">
    <w:name w:val="TOC 标题1"/>
    <w:basedOn w:val="2"/>
    <w:next w:val="1"/>
    <w:unhideWhenUsed/>
    <w:qFormat/>
    <w:uiPriority w:val="39"/>
    <w:pPr>
      <w:outlineLvl w:val="9"/>
    </w:pPr>
    <w:rPr>
      <w:lang w:bidi="en-US"/>
    </w:rPr>
  </w:style>
  <w:style w:type="table" w:customStyle="1" w:styleId="62">
    <w:name w:val="浅色网格 - 强调文字颜色 51"/>
    <w:basedOn w:val="37"/>
    <w:qFormat/>
    <w:uiPriority w:val="62"/>
    <w:tblPr>
      <w:tblBorders>
        <w:top w:val="single" w:color="244061" w:sz="8" w:space="0"/>
        <w:left w:val="single" w:color="244061" w:sz="8" w:space="0"/>
        <w:bottom w:val="single" w:color="244061" w:sz="8" w:space="0"/>
        <w:right w:val="single" w:color="244061" w:sz="8" w:space="0"/>
        <w:insideH w:val="single" w:color="244061" w:sz="8" w:space="0"/>
        <w:insideV w:val="single" w:color="24406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等线" w:hAnsi="等线" w:eastAsia="宋体" w:cs="Times New Roman"/>
        <w:b/>
        <w:bCs/>
      </w:rPr>
    </w:tblStylePr>
    <w:tblStylePr w:type="lastCol"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customStyle="1" w:styleId="63">
    <w:name w:val="页眉 Char"/>
    <w:link w:val="22"/>
    <w:uiPriority w:val="99"/>
    <w:rPr>
      <w:rFonts w:eastAsia="微软雅黑"/>
      <w:iCs/>
      <w:color w:val="365F91"/>
      <w:sz w:val="18"/>
      <w:szCs w:val="18"/>
    </w:rPr>
  </w:style>
  <w:style w:type="character" w:customStyle="1" w:styleId="64">
    <w:name w:val="页脚 Char"/>
    <w:link w:val="21"/>
    <w:qFormat/>
    <w:uiPriority w:val="99"/>
    <w:rPr>
      <w:rFonts w:eastAsia="微软雅黑"/>
      <w:iCs/>
      <w:color w:val="365F91"/>
      <w:sz w:val="18"/>
      <w:szCs w:val="18"/>
    </w:rPr>
  </w:style>
  <w:style w:type="table" w:customStyle="1" w:styleId="65">
    <w:name w:val="中等深浅网格 3 - 强调文字颜色 11"/>
    <w:basedOn w:val="37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character" w:customStyle="1" w:styleId="66">
    <w:name w:val="批注框文本 Char"/>
    <w:link w:val="20"/>
    <w:semiHidden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7">
    <w:name w:val="无间隔 Char"/>
    <w:link w:val="51"/>
    <w:qFormat/>
    <w:uiPriority w:val="1"/>
    <w:rPr>
      <w:iCs/>
      <w:color w:val="17365D"/>
      <w:sz w:val="21"/>
      <w:szCs w:val="20"/>
    </w:rPr>
  </w:style>
  <w:style w:type="paragraph" w:customStyle="1" w:styleId="68">
    <w:name w:val="正文缩进1"/>
    <w:basedOn w:val="1"/>
    <w:qFormat/>
    <w:uiPriority w:val="0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69">
    <w:name w:val="pic-info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70">
    <w:name w:val="p0"/>
    <w:basedOn w:val="1"/>
    <w:qFormat/>
    <w:uiPriority w:val="99"/>
    <w:pPr>
      <w:spacing w:before="0" w:after="0"/>
      <w:ind w:firstLine="0" w:firstLineChars="0"/>
    </w:pPr>
    <w:rPr>
      <w:rFonts w:cs="宋体"/>
      <w:iCs w:val="0"/>
      <w:color w:val="auto"/>
      <w:szCs w:val="21"/>
    </w:rPr>
  </w:style>
  <w:style w:type="paragraph" w:customStyle="1" w:styleId="71">
    <w:name w:val="文档正文"/>
    <w:basedOn w:val="1"/>
    <w:link w:val="72"/>
    <w:qFormat/>
    <w:uiPriority w:val="0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72">
    <w:name w:val="文档正文 Char"/>
    <w:link w:val="71"/>
    <w:qFormat/>
    <w:uiPriority w:val="0"/>
    <w:rPr>
      <w:rFonts w:ascii="Times New Roman" w:hAnsi="Times New Roman" w:eastAsia="宋体"/>
      <w:kern w:val="2"/>
    </w:rPr>
  </w:style>
  <w:style w:type="table" w:customStyle="1" w:styleId="73">
    <w:name w:val="中等深浅底纹 1 - 强调文字颜色 11"/>
    <w:basedOn w:val="37"/>
    <w:qFormat/>
    <w:uiPriority w:val="63"/>
    <w:rPr>
      <w:kern w:val="2"/>
      <w:sz w:val="21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paragraph" w:customStyle="1" w:styleId="74">
    <w:name w:val="条目正文"/>
    <w:basedOn w:val="1"/>
    <w:link w:val="75"/>
    <w:qFormat/>
    <w:uiPriority w:val="0"/>
    <w:pPr>
      <w:widowControl w:val="0"/>
      <w:spacing w:before="0" w:after="0" w:line="360" w:lineRule="auto"/>
      <w:ind w:left="200" w:leftChars="200"/>
    </w:pPr>
    <w:rPr>
      <w:iCs w:val="0"/>
      <w:color w:val="auto"/>
      <w:kern w:val="2"/>
      <w:sz w:val="24"/>
      <w:szCs w:val="24"/>
    </w:rPr>
  </w:style>
  <w:style w:type="character" w:customStyle="1" w:styleId="75">
    <w:name w:val="条目正文 Char"/>
    <w:link w:val="74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6">
    <w:name w:val="文档结构图 Char"/>
    <w:link w:val="15"/>
    <w:semiHidden/>
    <w:qFormat/>
    <w:uiPriority w:val="99"/>
    <w:rPr>
      <w:rFonts w:ascii="宋体"/>
      <w:iCs/>
      <w:color w:val="17365D"/>
      <w:sz w:val="18"/>
      <w:szCs w:val="18"/>
    </w:rPr>
  </w:style>
  <w:style w:type="character" w:customStyle="1" w:styleId="77">
    <w:name w:val="批注文字 Char1"/>
    <w:link w:val="12"/>
    <w:semiHidden/>
    <w:qFormat/>
    <w:uiPriority w:val="99"/>
    <w:rPr>
      <w:iCs/>
      <w:color w:val="17365D"/>
      <w:sz w:val="21"/>
    </w:rPr>
  </w:style>
  <w:style w:type="character" w:customStyle="1" w:styleId="78">
    <w:name w:val="批注主题 Char"/>
    <w:link w:val="11"/>
    <w:semiHidden/>
    <w:qFormat/>
    <w:uiPriority w:val="99"/>
    <w:rPr>
      <w:b/>
      <w:bCs/>
      <w:iCs/>
      <w:color w:val="17365D"/>
      <w:sz w:val="21"/>
    </w:rPr>
  </w:style>
  <w:style w:type="character" w:customStyle="1" w:styleId="79">
    <w:name w:val="纯文本 Char"/>
    <w:link w:val="18"/>
    <w:qFormat/>
    <w:uiPriority w:val="0"/>
    <w:rPr>
      <w:rFonts w:ascii="宋体" w:hAnsi="Courier New" w:eastAsia="新宋体" w:cs="Courier New"/>
      <w:kern w:val="2"/>
      <w:sz w:val="21"/>
      <w:szCs w:val="21"/>
    </w:rPr>
  </w:style>
  <w:style w:type="character" w:customStyle="1" w:styleId="80">
    <w:name w:val="apple-converted-space"/>
    <w:basedOn w:val="31"/>
    <w:qFormat/>
    <w:uiPriority w:val="0"/>
  </w:style>
  <w:style w:type="character" w:customStyle="1" w:styleId="81">
    <w:name w:val="批注文字 Char"/>
    <w:qFormat/>
    <w:uiPriority w:val="0"/>
    <w:rPr>
      <w:rFonts w:ascii="Calibri" w:hAnsi="Calibri"/>
      <w:kern w:val="2"/>
      <w:sz w:val="24"/>
      <w:szCs w:val="24"/>
    </w:rPr>
  </w:style>
  <w:style w:type="character" w:styleId="82">
    <w:name w:val="Placeholder Text"/>
    <w:semiHidden/>
    <w:qFormat/>
    <w:uiPriority w:val="99"/>
    <w:rPr>
      <w:color w:val="808080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84">
    <w:name w:val="清单表 1 浅色 - 着色 11"/>
    <w:basedOn w:val="37"/>
    <w:qFormat/>
    <w:uiPriority w:val="46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85">
    <w:name w:val="Book Title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92515-ABE3-49BA-8AB3-7F155CAC5E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Company>联创中控（北京）科技有限公司</Company>
  <Pages>5</Pages>
  <Words>632</Words>
  <Characters>3608</Characters>
  <Lines>30</Lines>
  <Paragraphs>8</Paragraphs>
  <TotalTime>23</TotalTime>
  <ScaleCrop>false</ScaleCrop>
  <LinksUpToDate>false</LinksUpToDate>
  <CharactersWithSpaces>4232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2018-10-25T06:36:00Z</dcterms:created>
  <dc:creator>徐俊辉</dc:creator>
  <cp:lastModifiedBy>袁</cp:lastModifiedBy>
  <cp:lastPrinted>2018-10-24T08:07:00Z</cp:lastPrinted>
  <dcterms:modified xsi:type="dcterms:W3CDTF">2018-11-26T11:27:53Z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